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D7" w:rsidRDefault="005429D7" w:rsidP="00DC7051">
      <w:pPr>
        <w:pStyle w:val="LO-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val="ru-RU" w:eastAsia="ru-RU"/>
        </w:rPr>
      </w:pPr>
    </w:p>
    <w:p w:rsidR="004E2D71" w:rsidRPr="00DC7051" w:rsidRDefault="004E2D71" w:rsidP="00DC705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051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>Исполнитель: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C7051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профессиональное образовательное учреждение Астраханской области «Астраханский колледж вычислительной техники»</w:t>
      </w:r>
      <w:r w:rsidR="00DC7051" w:rsidRPr="00DC7051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</w:t>
      </w:r>
      <w:r w:rsidR="00DC7051"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>3016006099</w:t>
      </w:r>
      <w:r w:rsidR="00DC7051" w:rsidRPr="00DC7051">
        <w:rPr>
          <w:rFonts w:ascii="Times New Roman" w:eastAsia="Times New Roman" w:hAnsi="Times New Roman"/>
          <w:sz w:val="24"/>
          <w:szCs w:val="24"/>
          <w:lang w:eastAsia="ru-RU"/>
        </w:rPr>
        <w:t xml:space="preserve">/КПП </w:t>
      </w:r>
      <w:r w:rsidR="00DC7051"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>301901001</w:t>
      </w:r>
    </w:p>
    <w:p w:rsidR="004E2D71" w:rsidRPr="00DC7051" w:rsidRDefault="004E2D71" w:rsidP="00DC705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Адрес: </w:t>
      </w:r>
      <w:r w:rsidRPr="00DC7051">
        <w:rPr>
          <w:rFonts w:ascii="Times New Roman" w:hAnsi="Times New Roman" w:cs="Times New Roman"/>
          <w:sz w:val="24"/>
          <w:szCs w:val="24"/>
          <w:lang w:val="ru-RU"/>
        </w:rPr>
        <w:t>414056 Астраханская область г. Астрахань, пер. Смоляной, д. 2</w:t>
      </w:r>
    </w:p>
    <w:p w:rsidR="00DC7051" w:rsidRPr="00DC7051" w:rsidRDefault="00DC7051" w:rsidP="00DC705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/>
          <w:sz w:val="24"/>
          <w:szCs w:val="24"/>
          <w:lang w:eastAsia="ru-RU"/>
        </w:rPr>
        <w:t>Платежные реквизиты: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Лицевой счет 20876Ч75086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ОКПО 27041197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ОКТМО 12701000    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ОКФС 13   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ОКВЭД 85.21  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ОКПОФ 75203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Министерство финансов Астраханской области (ГБПОУ АО «Астраханский колледж вычислительной техники» л/с 20876Ч75086)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ОТДЕЛЕНИЕ АСТРАХАНЬ БАНКА РОССИИ// УФК по Астраханской области г. Астрахань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Казначейский счет </w:t>
      </w: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03224643120000002500</w:t>
      </w:r>
    </w:p>
    <w:p w:rsidR="00DC7051" w:rsidRPr="00DC7051" w:rsidRDefault="00DC7051" w:rsidP="00DC7051">
      <w:pPr>
        <w:framePr w:hSpace="180" w:wrap="around" w:vAnchor="text" w:hAnchor="margin" w:y="-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Единый казначейский счет </w:t>
      </w:r>
      <w:r w:rsidRPr="00DC70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40102810445370000017</w:t>
      </w:r>
    </w:p>
    <w:p w:rsidR="00DC7051" w:rsidRPr="00DC7051" w:rsidRDefault="00DC7051" w:rsidP="00DC7051">
      <w:pPr>
        <w:pStyle w:val="LO-normal"/>
        <w:framePr w:hSpace="180" w:wrap="around" w:vAnchor="text" w:hAnchor="margin" w:y="-55"/>
        <w:widowControl w:val="0"/>
        <w:spacing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val="ru-RU" w:eastAsia="ru-RU"/>
        </w:rPr>
      </w:pPr>
      <w:r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БИК ТОФК 011203901 </w:t>
      </w:r>
    </w:p>
    <w:p w:rsidR="00DC7051" w:rsidRPr="00DC7051" w:rsidRDefault="00DC7051" w:rsidP="00DC7051">
      <w:pPr>
        <w:pStyle w:val="LO-normal"/>
        <w:framePr w:hSpace="180" w:wrap="around" w:vAnchor="text" w:hAnchor="margin" w:y="-55"/>
        <w:widowControl w:val="0"/>
        <w:spacing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КБК 87600000000000000130</w:t>
      </w:r>
      <w:r w:rsidRPr="00DC7051">
        <w:rPr>
          <w:rFonts w:ascii="Times New Roman" w:eastAsia="Times New Roman" w:hAnsi="Times New Roman" w:cs="Times New Roman CYR"/>
          <w:sz w:val="24"/>
          <w:szCs w:val="24"/>
          <w:lang w:eastAsia="ru-RU"/>
        </w:rPr>
        <w:tab/>
      </w:r>
    </w:p>
    <w:p w:rsidR="004F1BAE" w:rsidRDefault="00DC7051" w:rsidP="004F1BAE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>З</w:t>
      </w:r>
      <w:r w:rsidR="004E2D71" w:rsidRPr="00DC7051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>аказчик:</w:t>
      </w:r>
      <w:r w:rsidR="004E2D71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</w:t>
      </w:r>
      <w:r w:rsidR="004F1BA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4E2D71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6924A1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4F1BAE" w:rsidRPr="004F1BAE" w:rsidRDefault="004F1BAE" w:rsidP="004F1BAE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4F1BAE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(подпись)</w:t>
      </w:r>
    </w:p>
    <w:p w:rsidR="004E2D71" w:rsidRDefault="006924A1" w:rsidP="00DC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Паспорт:</w:t>
      </w:r>
      <w:r w:rsid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серия ______________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№ </w:t>
      </w:r>
      <w:r w:rsidR="004E2D71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выдан_____</w:t>
      </w:r>
      <w:r w:rsid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</w:p>
    <w:p w:rsidR="00DC7051" w:rsidRPr="00DC7051" w:rsidRDefault="00DC7051" w:rsidP="00DC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</w:t>
      </w:r>
    </w:p>
    <w:p w:rsidR="008F7B83" w:rsidRPr="00DC7051" w:rsidRDefault="008F7B83" w:rsidP="00DC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Счет –</w:t>
      </w:r>
      <w:r w:rsidR="009026B9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оферта</w:t>
      </w:r>
    </w:p>
    <w:p w:rsidR="004E2D71" w:rsidRPr="00DC7051" w:rsidRDefault="004E2D71" w:rsidP="00DC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оказание услуг по выдаче дубликата зачетной книжки и</w:t>
      </w:r>
      <w:r w:rsidR="002B740E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</w:t>
      </w:r>
      <w:r w:rsidR="002B740E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дубликата 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студенческого билета</w:t>
      </w:r>
    </w:p>
    <w:p w:rsidR="004E2D71" w:rsidRPr="00DC7051" w:rsidRDefault="004E2D71" w:rsidP="00DC7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N </w:t>
      </w:r>
      <w:r w:rsidR="008F7B83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8F7B83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«____»______________20_____г.</w:t>
      </w: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14"/>
        <w:gridCol w:w="2514"/>
        <w:gridCol w:w="3111"/>
      </w:tblGrid>
      <w:tr w:rsidR="004E2D71" w:rsidRPr="00DC7051" w:rsidTr="00DC70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Выбрать нужное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4E2D71" w:rsidRPr="00DC7051" w:rsidTr="00DC70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Дубликат зачетной книжки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D71" w:rsidRPr="00630224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60"/>
                <w:szCs w:val="60"/>
                <w:lang w:eastAsia="ru-RU"/>
              </w:rPr>
            </w:pPr>
            <w:r w:rsidRPr="00630224">
              <w:rPr>
                <w:rFonts w:ascii="Arial" w:hAnsi="Arial" w:cs="Arial"/>
                <w:b/>
                <w:bCs/>
                <w:color w:val="333333"/>
                <w:sz w:val="60"/>
                <w:szCs w:val="60"/>
                <w:shd w:val="clear" w:color="auto" w:fill="FFFFFF"/>
              </w:rPr>
              <w:t>□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601" w:rsidRDefault="00375601" w:rsidP="003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4E2D71" w:rsidRPr="00DC7051" w:rsidRDefault="00375601" w:rsidP="003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200,00</w:t>
            </w:r>
          </w:p>
        </w:tc>
      </w:tr>
      <w:tr w:rsidR="004E2D71" w:rsidRPr="00DC7051" w:rsidTr="00DC7051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4E2D71" w:rsidRPr="00DC7051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Дубликат студенческого билета</w:t>
            </w:r>
          </w:p>
        </w:tc>
        <w:tc>
          <w:tcPr>
            <w:tcW w:w="2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D71" w:rsidRPr="00630224" w:rsidRDefault="004E2D71" w:rsidP="00DC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60"/>
                <w:szCs w:val="60"/>
                <w:lang w:eastAsia="ru-RU"/>
              </w:rPr>
            </w:pPr>
            <w:r w:rsidRPr="00630224">
              <w:rPr>
                <w:rFonts w:ascii="Arial" w:hAnsi="Arial" w:cs="Arial"/>
                <w:b/>
                <w:bCs/>
                <w:color w:val="333333"/>
                <w:sz w:val="60"/>
                <w:szCs w:val="60"/>
                <w:shd w:val="clear" w:color="auto" w:fill="FFFFFF"/>
              </w:rPr>
              <w:t>□</w:t>
            </w:r>
          </w:p>
        </w:tc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601" w:rsidRDefault="00375601" w:rsidP="003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4E2D71" w:rsidRPr="00DC7051" w:rsidRDefault="00375601" w:rsidP="003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110,00</w:t>
            </w:r>
          </w:p>
        </w:tc>
      </w:tr>
    </w:tbl>
    <w:p w:rsidR="004E2D71" w:rsidRPr="00DC7051" w:rsidRDefault="004E2D71" w:rsidP="00DC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Итого к оплате</w:t>
      </w:r>
      <w:proofErr w:type="gramStart"/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8F7B83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="004220B8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8F7B83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___(_____</w:t>
      </w:r>
      <w:r w:rsid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8F7B83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________________________________) </w:t>
      </w:r>
      <w:proofErr w:type="gramEnd"/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рублей.</w:t>
      </w:r>
    </w:p>
    <w:p w:rsidR="00A617C4" w:rsidRPr="00DC7051" w:rsidRDefault="00A617C4" w:rsidP="00DC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И.о</w:t>
      </w:r>
      <w:proofErr w:type="spellEnd"/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главного</w:t>
      </w:r>
      <w:r w:rsidR="004E2D71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бухгалтер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="004E2D71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_____________/</w:t>
      </w:r>
      <w:r w:rsidR="004220B8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4220B8"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Н.А.</w:t>
      </w: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Липина</w:t>
      </w:r>
      <w:proofErr w:type="spellEnd"/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A617C4" w:rsidRPr="00DC7051" w:rsidRDefault="00A617C4" w:rsidP="00DC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Директор ________________/</w:t>
      </w:r>
      <w:proofErr w:type="spellStart"/>
      <w:r w:rsidRPr="00DC70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Д.А.Лунев</w:t>
      </w:r>
      <w:proofErr w:type="spellEnd"/>
    </w:p>
    <w:tbl>
      <w:tblPr>
        <w:tblStyle w:val="a6"/>
        <w:tblW w:w="1096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4A66D5" w:rsidRPr="00DC7051" w:rsidTr="004F1BAE">
        <w:trPr>
          <w:trHeight w:val="2728"/>
        </w:trPr>
        <w:tc>
          <w:tcPr>
            <w:tcW w:w="10969" w:type="dxa"/>
          </w:tcPr>
          <w:p w:rsidR="004A66D5" w:rsidRPr="00DC7051" w:rsidRDefault="004A66D5" w:rsidP="00DC70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Условия оферты</w:t>
            </w:r>
          </w:p>
          <w:p w:rsidR="004A66D5" w:rsidRPr="00DC7051" w:rsidRDefault="004A66D5" w:rsidP="005429D7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1. Настоящий счет-оферта (далее - счет) является письменным предложением (Офертой) Исполнителя заключить договор на оказание услуг по выдаче дубликата зачетной книжки </w:t>
            </w:r>
            <w:proofErr w:type="gramStart"/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и(</w:t>
            </w:r>
            <w:proofErr w:type="gramEnd"/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или) дубликата студенческого билета, направляемый Заказчику в соответствии со </w:t>
            </w:r>
            <w:hyperlink r:id="rId5" w:anchor="/document/10164072/entry/432" w:history="1">
              <w:r w:rsidRPr="00DC7051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статьями 432-444</w:t>
              </w:r>
            </w:hyperlink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ГК РФ.</w:t>
            </w:r>
            <w:r w:rsid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2. Договор на оказание услуг по выдаче дубликата зачетной книжки </w:t>
            </w:r>
            <w:proofErr w:type="gramStart"/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и(</w:t>
            </w:r>
            <w:proofErr w:type="gramEnd"/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или) дубликата студенческого билета (далее - Договор) заключается путем принятия (акцепта) оферты Заказчиком в установленном порядке (</w:t>
            </w:r>
            <w:hyperlink r:id="rId6" w:anchor="/document/10164072/entry/4383" w:history="1">
              <w:r w:rsidRPr="00DC7051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п. 3 ст. 438</w:t>
              </w:r>
            </w:hyperlink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ГК), что считается соблюдением письменной формы договора (</w:t>
            </w:r>
            <w:hyperlink r:id="rId7" w:anchor="/document/10164072/entry/4343" w:history="1">
              <w:r w:rsidRPr="00DC7051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п. 3 ст. 434</w:t>
              </w:r>
            </w:hyperlink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ГК).</w:t>
            </w:r>
            <w:r w:rsid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3. Предметом Договора является предоставление Исполнителем услуг по выдаче дубликата зачетной книжки </w:t>
            </w:r>
            <w:proofErr w:type="gramStart"/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и(</w:t>
            </w:r>
            <w:proofErr w:type="gramEnd"/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или) дубликата студенческого билета.</w:t>
            </w:r>
            <w:r w:rsid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4. Существенным условием заключения Договора является полная единовременная оплата Заказчиком Счета, которая будет считаться единственно возможным надлежащим акцептом данной оферты (</w:t>
            </w:r>
            <w:hyperlink r:id="rId8" w:anchor="/document/10164072/entry/4383" w:history="1">
              <w:r w:rsidRPr="00DC7051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п. 3 ст. 438</w:t>
              </w:r>
            </w:hyperlink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ГК).</w:t>
            </w:r>
            <w:r w:rsid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Оплата Счета третьим лицом и/или без указания в платежном поручении номера Счета, а также неполная (частичная) оплата Счета не будет считаться акцептом настоящей оферты.</w:t>
            </w:r>
            <w:r w:rsid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5. Счет действителен в течение</w:t>
            </w:r>
            <w:r w:rsidR="006924A1"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10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</w:t>
            </w:r>
            <w:r w:rsidR="006924A1"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десяти</w:t>
            </w:r>
            <w:r w:rsidRPr="00DC705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 банковских дней от даты его составления (срок для акцепта оферты), по истечении которых считается аннулированным.</w:t>
            </w:r>
          </w:p>
        </w:tc>
      </w:tr>
    </w:tbl>
    <w:p w:rsidR="006F372D" w:rsidRPr="00DC7051" w:rsidRDefault="006F372D" w:rsidP="004F1BAE">
      <w:pPr>
        <w:rPr>
          <w:rFonts w:ascii="Times New Roman" w:hAnsi="Times New Roman" w:cs="Times New Roman"/>
          <w:sz w:val="20"/>
          <w:szCs w:val="20"/>
        </w:rPr>
      </w:pPr>
    </w:p>
    <w:sectPr w:rsidR="006F372D" w:rsidRPr="00DC7051" w:rsidSect="005429D7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16"/>
    <w:rsid w:val="002B740E"/>
    <w:rsid w:val="00371416"/>
    <w:rsid w:val="00375601"/>
    <w:rsid w:val="004220B8"/>
    <w:rsid w:val="004A66D5"/>
    <w:rsid w:val="004E2D71"/>
    <w:rsid w:val="004F1BAE"/>
    <w:rsid w:val="005429D7"/>
    <w:rsid w:val="00630224"/>
    <w:rsid w:val="006924A1"/>
    <w:rsid w:val="006F372D"/>
    <w:rsid w:val="008F7B83"/>
    <w:rsid w:val="009026B9"/>
    <w:rsid w:val="00A617C4"/>
    <w:rsid w:val="00D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E2D71"/>
  </w:style>
  <w:style w:type="paragraph" w:customStyle="1" w:styleId="s3">
    <w:name w:val="s_3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E2D71"/>
    <w:rPr>
      <w:i/>
      <w:iCs/>
    </w:rPr>
  </w:style>
  <w:style w:type="paragraph" w:customStyle="1" w:styleId="indent1">
    <w:name w:val="indent_1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D71"/>
    <w:rPr>
      <w:color w:val="0000FF"/>
      <w:u w:val="single"/>
    </w:rPr>
  </w:style>
  <w:style w:type="paragraph" w:customStyle="1" w:styleId="LO-normal">
    <w:name w:val="LO-normal"/>
    <w:rsid w:val="004E2D71"/>
    <w:pPr>
      <w:suppressAutoHyphens/>
      <w:spacing w:after="0"/>
    </w:pPr>
    <w:rPr>
      <w:rFonts w:ascii="Arial" w:eastAsia="Arial" w:hAnsi="Arial" w:cs="Arial"/>
      <w:lang w:val="ru" w:eastAsia="zh-CN" w:bidi="hi-IN"/>
    </w:rPr>
  </w:style>
  <w:style w:type="paragraph" w:customStyle="1" w:styleId="a5">
    <w:name w:val="Нормальный (таблица)"/>
    <w:basedOn w:val="a"/>
    <w:next w:val="a"/>
    <w:uiPriority w:val="99"/>
    <w:rsid w:val="002B74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59"/>
    <w:rsid w:val="002B740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E2D71"/>
  </w:style>
  <w:style w:type="paragraph" w:customStyle="1" w:styleId="s3">
    <w:name w:val="s_3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E2D71"/>
    <w:rPr>
      <w:i/>
      <w:iCs/>
    </w:rPr>
  </w:style>
  <w:style w:type="paragraph" w:customStyle="1" w:styleId="indent1">
    <w:name w:val="indent_1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D71"/>
    <w:rPr>
      <w:color w:val="0000FF"/>
      <w:u w:val="single"/>
    </w:rPr>
  </w:style>
  <w:style w:type="paragraph" w:customStyle="1" w:styleId="LO-normal">
    <w:name w:val="LO-normal"/>
    <w:rsid w:val="004E2D71"/>
    <w:pPr>
      <w:suppressAutoHyphens/>
      <w:spacing w:after="0"/>
    </w:pPr>
    <w:rPr>
      <w:rFonts w:ascii="Arial" w:eastAsia="Arial" w:hAnsi="Arial" w:cs="Arial"/>
      <w:lang w:val="ru" w:eastAsia="zh-CN" w:bidi="hi-IN"/>
    </w:rPr>
  </w:style>
  <w:style w:type="paragraph" w:customStyle="1" w:styleId="a5">
    <w:name w:val="Нормальный (таблица)"/>
    <w:basedOn w:val="a"/>
    <w:next w:val="a"/>
    <w:uiPriority w:val="99"/>
    <w:rsid w:val="002B74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59"/>
    <w:rsid w:val="002B740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secr</cp:lastModifiedBy>
  <cp:revision>10</cp:revision>
  <dcterms:created xsi:type="dcterms:W3CDTF">2023-10-16T10:51:00Z</dcterms:created>
  <dcterms:modified xsi:type="dcterms:W3CDTF">2024-01-17T10:18:00Z</dcterms:modified>
</cp:coreProperties>
</file>